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754f39ab4fea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aa5e9798d29a4a5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d2155ce51ec4491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11001600001920230535601</w:t>
      </w:r>
    </w:p>
    <w:p/>
    <w:p>
      <w:pPr/>
      <w:r>
        <w:rPr/>
        <w:t>Fecha de la consulta:</w:t>
        <w:tab/>
        <w:tab/>
        <w:tab/>
        <w:t>2023-11-23 03:22:01</w:t>
        <w:br/>
        <w:t>Fecha de sincronización del sistema:</w:t>
        <w:tab/>
        <w:t>2023-11-22 19:26:47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2023-09-18</w:t>
            </w:r>
          </w:p>
        </w:tc>
        <w:tc>
          <w:p>
            <w:r>
              <w:t>Clase de Proceso</w:t>
            </w:r>
          </w:p>
        </w:tc>
        <w:tc>
          <w:p>
            <w:r>
              <w:t>hurto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005 PENAL DEL CIRCUITO CON FUNCIÓN DE CONOCIMIENTO TRANSITORIO DE BOGOTÁ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005 PCC TRANSITORIO BOGOTA  PCSJA23-12055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contra el patrimonio economico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MIGUEL ANGEL  GONZALEZ MOLINA</w:t>
            </w:r>
          </w:p>
        </w:tc>
      </w:tr>
      <w:tr>
        <w:tc>
          <w:p>
            <w:r>
              <w:t>Numero Interno</w:t>
            </w:r>
          </w:p>
        </w:tc>
        <w:tc>
          <w:p>
            <w:r>
              <w:t>No</w:t>
            </w:r>
          </w:p>
        </w:tc>
        <w:tc>
          <w:p>
            <w:r>
              <w:t>NUMERO INTERNO 445564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2023-09-18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18/09/2023 a las 18:33:11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2023-09-18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4994873b4f16" /><Relationship Type="http://schemas.openxmlformats.org/officeDocument/2006/relationships/image" Target="/media/image.bin" Id="Raa5e9798d29a4a5a" /><Relationship Type="http://schemas.openxmlformats.org/officeDocument/2006/relationships/image" Target="/media/image2.bin" Id="Rd2155ce51ec44915" /></Relationships>
</file>